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0FA675C7" w14:textId="77777777" w:rsidR="00CD5F32" w:rsidRDefault="00CD5F32" w:rsidP="00F75918">
      <w:pPr>
        <w:jc w:val="center"/>
        <w:rPr>
          <w:rFonts w:ascii="Arial" w:hAnsi="Arial" w:cs="Arial"/>
          <w:b/>
          <w:color w:val="007DC5"/>
          <w:sz w:val="36"/>
        </w:rPr>
      </w:pPr>
    </w:p>
    <w:p w14:paraId="427002F4" w14:textId="586E0443" w:rsidR="00F75918" w:rsidRDefault="003251C8" w:rsidP="00F75918">
      <w:pPr>
        <w:jc w:val="center"/>
        <w:rPr>
          <w:rFonts w:ascii="Arial" w:hAnsi="Arial" w:cs="Arial"/>
          <w:b/>
          <w:color w:val="007DC5"/>
          <w:sz w:val="36"/>
        </w:rPr>
      </w:pPr>
      <w:r>
        <w:rPr>
          <w:rFonts w:ascii="Arial" w:hAnsi="Arial" w:cs="Arial"/>
          <w:b/>
          <w:noProof/>
          <w:color w:val="007DC5"/>
          <w:sz w:val="36"/>
        </w:rPr>
        <w:drawing>
          <wp:inline distT="0" distB="0" distL="0" distR="0" wp14:anchorId="38E84D6C" wp14:editId="1F3DE142">
            <wp:extent cx="1908314" cy="12722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pcon__GLS-2000 copy.jpg"/>
                    <pic:cNvPicPr/>
                  </pic:nvPicPr>
                  <pic:blipFill>
                    <a:blip r:embed="rId8"/>
                    <a:stretch>
                      <a:fillRect/>
                    </a:stretch>
                  </pic:blipFill>
                  <pic:spPr>
                    <a:xfrm>
                      <a:off x="0" y="0"/>
                      <a:ext cx="1984958" cy="1323305"/>
                    </a:xfrm>
                    <a:prstGeom prst="rect">
                      <a:avLst/>
                    </a:prstGeom>
                  </pic:spPr>
                </pic:pic>
              </a:graphicData>
            </a:graphic>
          </wp:inline>
        </w:drawing>
      </w:r>
    </w:p>
    <w:p w14:paraId="640DA530" w14:textId="77777777" w:rsidR="00CD5F32" w:rsidRPr="00CD5F32" w:rsidRDefault="00CD5F32" w:rsidP="00F75918">
      <w:pPr>
        <w:jc w:val="center"/>
        <w:rPr>
          <w:rFonts w:ascii="Arial" w:hAnsi="Arial" w:cs="Arial"/>
          <w:b/>
          <w:color w:val="007DC5"/>
          <w:sz w:val="11"/>
        </w:rPr>
      </w:pPr>
    </w:p>
    <w:p w14:paraId="0A6D1E7E" w14:textId="234252D2" w:rsidR="00F75918" w:rsidRPr="00CD5F32" w:rsidRDefault="00F75918" w:rsidP="00F75918">
      <w:pPr>
        <w:jc w:val="center"/>
        <w:rPr>
          <w:rFonts w:ascii="Arial" w:hAnsi="Arial" w:cs="Arial"/>
          <w:b/>
          <w:color w:val="007DC5"/>
          <w:sz w:val="36"/>
        </w:rPr>
      </w:pPr>
      <w:r w:rsidRPr="00CD5F32">
        <w:rPr>
          <w:rFonts w:ascii="Arial" w:hAnsi="Arial" w:cs="Arial"/>
          <w:b/>
          <w:color w:val="007DC5"/>
          <w:sz w:val="36"/>
        </w:rPr>
        <w:t>Topcon announces advanced concrete</w:t>
      </w:r>
    </w:p>
    <w:p w14:paraId="58B99680" w14:textId="7A871034" w:rsidR="00F75918" w:rsidRDefault="00F75918" w:rsidP="00F75918">
      <w:pPr>
        <w:jc w:val="center"/>
        <w:rPr>
          <w:rFonts w:ascii="Arial" w:hAnsi="Arial" w:cs="Arial"/>
          <w:b/>
          <w:color w:val="007DC5"/>
          <w:sz w:val="36"/>
        </w:rPr>
      </w:pPr>
      <w:r w:rsidRPr="00CD5F32">
        <w:rPr>
          <w:rFonts w:ascii="Arial" w:hAnsi="Arial" w:cs="Arial"/>
          <w:b/>
          <w:color w:val="007DC5"/>
          <w:sz w:val="36"/>
        </w:rPr>
        <w:t>application workflows</w:t>
      </w:r>
    </w:p>
    <w:p w14:paraId="2A859F11" w14:textId="77777777" w:rsidR="00CD5F32" w:rsidRPr="00CD5F32" w:rsidRDefault="00CD5F32" w:rsidP="00F75918">
      <w:pPr>
        <w:jc w:val="center"/>
        <w:rPr>
          <w:rFonts w:ascii="Arial" w:hAnsi="Arial" w:cs="Arial"/>
          <w:b/>
          <w:color w:val="007DC5"/>
          <w:sz w:val="11"/>
        </w:rPr>
      </w:pPr>
    </w:p>
    <w:p w14:paraId="1231747C" w14:textId="77777777" w:rsidR="00C076B8" w:rsidRPr="003251C8" w:rsidRDefault="00C076B8" w:rsidP="00F75918">
      <w:pPr>
        <w:rPr>
          <w:rFonts w:ascii="Arial" w:hAnsi="Arial" w:cs="Arial"/>
          <w:b/>
          <w:color w:val="007AC2"/>
          <w:sz w:val="6"/>
        </w:rPr>
      </w:pPr>
    </w:p>
    <w:p w14:paraId="6626F41D" w14:textId="5E2E1B1D" w:rsidR="00F75918" w:rsidRPr="00CD5F32" w:rsidRDefault="00F75918" w:rsidP="00F75918">
      <w:pPr>
        <w:rPr>
          <w:rFonts w:ascii="Arial" w:hAnsi="Arial" w:cs="Arial"/>
          <w:sz w:val="22"/>
          <w:szCs w:val="20"/>
          <w:lang w:val="en"/>
        </w:rPr>
      </w:pPr>
      <w:r w:rsidRPr="00CD5F32">
        <w:rPr>
          <w:rFonts w:ascii="Arial" w:hAnsi="Arial" w:cs="Arial"/>
          <w:i/>
          <w:sz w:val="22"/>
          <w:szCs w:val="20"/>
        </w:rPr>
        <w:t xml:space="preserve">LIVERMORE, Calif., U.S./ CAPELLE A/D IJSSEL, the Netherlands – January 22, 2019 – </w:t>
      </w:r>
      <w:r w:rsidRPr="00CD5F32">
        <w:rPr>
          <w:rFonts w:ascii="Arial" w:hAnsi="Arial" w:cs="Arial"/>
          <w:sz w:val="22"/>
          <w:szCs w:val="20"/>
        </w:rPr>
        <w:t xml:space="preserve">Topcon Positioning Group announces a new workflow bundle designed to modernize concrete FFL </w:t>
      </w:r>
      <w:r w:rsidRPr="00CD5F32">
        <w:rPr>
          <w:rFonts w:ascii="Arial" w:hAnsi="Arial" w:cs="Arial"/>
          <w:sz w:val="22"/>
          <w:szCs w:val="20"/>
          <w:lang w:val="en"/>
        </w:rPr>
        <w:t>(Floor Flatness and Levelness)</w:t>
      </w:r>
      <w:r w:rsidRPr="00CD5F32">
        <w:rPr>
          <w:rFonts w:ascii="Arial" w:hAnsi="Arial" w:cs="Arial"/>
          <w:sz w:val="22"/>
          <w:szCs w:val="20"/>
        </w:rPr>
        <w:t xml:space="preserve"> applications. A new ClearEdge3D </w:t>
      </w:r>
      <w:r w:rsidRPr="00CD5F32">
        <w:rPr>
          <w:rFonts w:ascii="Arial" w:hAnsi="Arial" w:cs="Arial"/>
          <w:sz w:val="22"/>
          <w:szCs w:val="20"/>
          <w:lang w:val="en"/>
        </w:rPr>
        <w:t xml:space="preserve">development and sales partnership with a leader and pioneer in 3D laser scanning software for construction QA/QC, </w:t>
      </w:r>
      <w:proofErr w:type="spellStart"/>
      <w:r w:rsidRPr="00CD5F32">
        <w:rPr>
          <w:rFonts w:ascii="Arial" w:hAnsi="Arial" w:cs="Arial"/>
          <w:sz w:val="22"/>
          <w:szCs w:val="20"/>
          <w:lang w:val="en"/>
        </w:rPr>
        <w:t>Rithm</w:t>
      </w:r>
      <w:proofErr w:type="spellEnd"/>
      <w:r w:rsidRPr="00CD5F32">
        <w:rPr>
          <w:rFonts w:ascii="Arial" w:hAnsi="Arial" w:cs="Arial"/>
          <w:sz w:val="22"/>
          <w:szCs w:val="20"/>
          <w:lang w:val="en"/>
        </w:rPr>
        <w:t xml:space="preserve">, is prominently advancing the Topcon concrete application offering with a new hardware and software bundle option. </w:t>
      </w:r>
      <w:r w:rsidRPr="00CD5F32">
        <w:rPr>
          <w:rFonts w:ascii="Arial" w:hAnsi="Arial" w:cs="Arial"/>
          <w:sz w:val="22"/>
          <w:szCs w:val="20"/>
        </w:rPr>
        <w:t xml:space="preserve">It is part of the Topcon comprehensive approach to modernize core concrete applications such as layout, quality control, and concrete screed with the latest capabilities in precise positioning technology. </w:t>
      </w:r>
    </w:p>
    <w:p w14:paraId="7F6FE97A" w14:textId="77777777" w:rsidR="00F75918" w:rsidRPr="00CD5F32" w:rsidRDefault="00F75918" w:rsidP="00F75918">
      <w:pPr>
        <w:rPr>
          <w:rFonts w:ascii="Arial" w:hAnsi="Arial" w:cs="Arial"/>
          <w:sz w:val="22"/>
          <w:szCs w:val="20"/>
          <w:lang w:val="en"/>
        </w:rPr>
      </w:pPr>
    </w:p>
    <w:p w14:paraId="035CF193" w14:textId="3B9CF26F" w:rsidR="00F75918" w:rsidRPr="00CD5F32" w:rsidRDefault="00F75918" w:rsidP="00F75918">
      <w:pPr>
        <w:rPr>
          <w:rFonts w:ascii="Arial" w:hAnsi="Arial" w:cs="Arial"/>
          <w:sz w:val="22"/>
          <w:szCs w:val="20"/>
          <w:lang w:val="en"/>
        </w:rPr>
      </w:pPr>
      <w:r w:rsidRPr="00CD5F32">
        <w:rPr>
          <w:rFonts w:ascii="Arial" w:hAnsi="Arial" w:cs="Arial"/>
          <w:sz w:val="22"/>
          <w:szCs w:val="20"/>
          <w:lang w:val="en"/>
        </w:rPr>
        <w:t xml:space="preserve">Implementing </w:t>
      </w:r>
      <w:proofErr w:type="spellStart"/>
      <w:r w:rsidRPr="00CD5F32">
        <w:rPr>
          <w:rFonts w:ascii="Arial" w:hAnsi="Arial" w:cs="Arial"/>
          <w:sz w:val="22"/>
          <w:szCs w:val="20"/>
          <w:lang w:val="en"/>
        </w:rPr>
        <w:t>Rithm</w:t>
      </w:r>
      <w:proofErr w:type="spellEnd"/>
      <w:r w:rsidRPr="00CD5F32">
        <w:rPr>
          <w:rFonts w:ascii="Arial" w:hAnsi="Arial" w:cs="Arial"/>
          <w:sz w:val="22"/>
          <w:szCs w:val="20"/>
          <w:lang w:val="en"/>
        </w:rPr>
        <w:t xml:space="preserve"> on projects for wet, or dry concrete scanning is designed to allow the opportunity to perform FFL analysis directly from scan data loaded into the Autodesk Navisworks software. Operators can find floor flatness and levelness mistakes in near real time from scan-to-finish.</w:t>
      </w:r>
      <w:r w:rsidR="00575119" w:rsidRPr="00CD5F32">
        <w:rPr>
          <w:rFonts w:ascii="Arial" w:hAnsi="Arial" w:cs="Arial"/>
          <w:sz w:val="22"/>
          <w:szCs w:val="20"/>
          <w:lang w:val="en"/>
        </w:rPr>
        <w:t xml:space="preserve"> </w:t>
      </w:r>
      <w:r w:rsidRPr="00CD5F32">
        <w:rPr>
          <w:rFonts w:ascii="Arial" w:hAnsi="Arial" w:cs="Arial"/>
          <w:sz w:val="22"/>
          <w:szCs w:val="20"/>
          <w:lang w:val="en"/>
        </w:rPr>
        <w:t xml:space="preserve">The data </w:t>
      </w:r>
      <w:proofErr w:type="spellStart"/>
      <w:r w:rsidRPr="00CD5F32">
        <w:rPr>
          <w:rFonts w:ascii="Arial" w:hAnsi="Arial" w:cs="Arial"/>
          <w:sz w:val="22"/>
          <w:szCs w:val="20"/>
          <w:lang w:val="en"/>
        </w:rPr>
        <w:t>Rithm</w:t>
      </w:r>
      <w:proofErr w:type="spellEnd"/>
      <w:r w:rsidRPr="00CD5F32">
        <w:rPr>
          <w:rFonts w:ascii="Arial" w:hAnsi="Arial" w:cs="Arial"/>
          <w:sz w:val="22"/>
          <w:szCs w:val="20"/>
          <w:lang w:val="en"/>
        </w:rPr>
        <w:t xml:space="preserve"> provides allows project teams to easily visualize high and low areas with elevation and deviation heat-maps and contour maps.</w:t>
      </w:r>
    </w:p>
    <w:p w14:paraId="1FAC3872" w14:textId="77777777" w:rsidR="00F75918" w:rsidRPr="00CD5F32" w:rsidRDefault="00F75918" w:rsidP="00F75918">
      <w:pPr>
        <w:rPr>
          <w:rFonts w:ascii="Arial" w:hAnsi="Arial" w:cs="Arial"/>
          <w:sz w:val="22"/>
          <w:szCs w:val="20"/>
          <w:lang w:val="en"/>
        </w:rPr>
      </w:pPr>
    </w:p>
    <w:p w14:paraId="2CFE2F0E" w14:textId="543AD481" w:rsidR="00F75918" w:rsidRPr="00CD5F32" w:rsidRDefault="00F75918" w:rsidP="00F75918">
      <w:pPr>
        <w:rPr>
          <w:rFonts w:ascii="Arial" w:hAnsi="Arial" w:cs="Arial"/>
          <w:sz w:val="22"/>
          <w:szCs w:val="20"/>
          <w:lang w:val="en"/>
        </w:rPr>
      </w:pPr>
      <w:r w:rsidRPr="00CD5F32">
        <w:rPr>
          <w:rFonts w:ascii="Arial" w:hAnsi="Arial" w:cs="Arial"/>
          <w:sz w:val="22"/>
          <w:szCs w:val="20"/>
          <w:lang w:val="en"/>
        </w:rPr>
        <w:t xml:space="preserve">“By bundling this software with Topcon’s </w:t>
      </w:r>
      <w:hyperlink r:id="rId9" w:history="1">
        <w:r w:rsidRPr="005257DD">
          <w:rPr>
            <w:rStyle w:val="Hyperlink"/>
            <w:rFonts w:ascii="Arial" w:hAnsi="Arial" w:cs="Arial"/>
            <w:sz w:val="22"/>
            <w:szCs w:val="20"/>
            <w:lang w:val="en"/>
          </w:rPr>
          <w:t>GLS-2000</w:t>
        </w:r>
      </w:hyperlink>
      <w:r w:rsidRPr="00CD5F32">
        <w:rPr>
          <w:rFonts w:ascii="Arial" w:hAnsi="Arial" w:cs="Arial"/>
          <w:sz w:val="22"/>
          <w:szCs w:val="20"/>
          <w:lang w:val="en"/>
        </w:rPr>
        <w:t xml:space="preserve"> scanner, contractors can improve their QA workflows to reduce floor profiling costs by performing FFL analys</w:t>
      </w:r>
      <w:bookmarkStart w:id="0" w:name="_GoBack"/>
      <w:bookmarkEnd w:id="0"/>
      <w:r w:rsidRPr="00CD5F32">
        <w:rPr>
          <w:rFonts w:ascii="Arial" w:hAnsi="Arial" w:cs="Arial"/>
          <w:sz w:val="22"/>
          <w:szCs w:val="20"/>
          <w:lang w:val="en"/>
        </w:rPr>
        <w:t>is in-house in near real time,” said Alok</w:t>
      </w:r>
      <w:r w:rsidRPr="00CD5F32">
        <w:rPr>
          <w:rFonts w:ascii="Arial" w:hAnsi="Arial" w:cs="Arial"/>
          <w:bCs/>
          <w:sz w:val="22"/>
          <w:szCs w:val="20"/>
        </w:rPr>
        <w:t xml:space="preserve"> Srivastava, Topcon director of product management.</w:t>
      </w:r>
      <w:r w:rsidRPr="00CD5F32">
        <w:rPr>
          <w:rFonts w:ascii="Arial" w:hAnsi="Arial" w:cs="Arial"/>
          <w:sz w:val="22"/>
          <w:szCs w:val="20"/>
          <w:lang w:val="en"/>
        </w:rPr>
        <w:t xml:space="preserve"> “Through the integration with Navisworks, </w:t>
      </w:r>
      <w:proofErr w:type="spellStart"/>
      <w:r w:rsidRPr="00CD5F32">
        <w:rPr>
          <w:rFonts w:ascii="Arial" w:hAnsi="Arial" w:cs="Arial"/>
          <w:sz w:val="22"/>
          <w:szCs w:val="20"/>
          <w:lang w:val="en"/>
        </w:rPr>
        <w:t>Rithm</w:t>
      </w:r>
      <w:proofErr w:type="spellEnd"/>
      <w:r w:rsidRPr="00CD5F32">
        <w:rPr>
          <w:rFonts w:ascii="Arial" w:hAnsi="Arial" w:cs="Arial"/>
          <w:sz w:val="22"/>
          <w:szCs w:val="20"/>
          <w:lang w:val="en"/>
        </w:rPr>
        <w:t xml:space="preserve"> provides contractors fast, and detailed ASTM E1155 compliant FFL reports with streamlined floor flatness and levelness analysis, thereby cutting down time on waiting for scanning analysis, increasing productivity.</w:t>
      </w:r>
    </w:p>
    <w:p w14:paraId="2E5FE40F" w14:textId="77777777" w:rsidR="00F75918" w:rsidRPr="00CD5F32" w:rsidRDefault="00F75918" w:rsidP="00F75918">
      <w:pPr>
        <w:rPr>
          <w:rFonts w:ascii="Arial" w:hAnsi="Arial" w:cs="Arial"/>
          <w:sz w:val="22"/>
          <w:szCs w:val="20"/>
        </w:rPr>
      </w:pPr>
    </w:p>
    <w:p w14:paraId="2FBCE13A" w14:textId="0F0D639E" w:rsidR="00F75918" w:rsidRPr="00CD5F32" w:rsidRDefault="00F75918" w:rsidP="00F75918">
      <w:pPr>
        <w:rPr>
          <w:rFonts w:ascii="Arial" w:hAnsi="Arial" w:cs="Arial"/>
          <w:sz w:val="22"/>
          <w:szCs w:val="20"/>
        </w:rPr>
      </w:pPr>
      <w:r w:rsidRPr="00CD5F32">
        <w:rPr>
          <w:rFonts w:ascii="Arial" w:hAnsi="Arial" w:cs="Arial"/>
          <w:sz w:val="22"/>
          <w:szCs w:val="20"/>
        </w:rPr>
        <w:t xml:space="preserve">“The integrated workflow including the GLS-2000, post-processing with MAGNET Collage and QA analysis with </w:t>
      </w:r>
      <w:proofErr w:type="spellStart"/>
      <w:r w:rsidRPr="00CD5F32">
        <w:rPr>
          <w:rFonts w:ascii="Arial" w:hAnsi="Arial" w:cs="Arial"/>
          <w:sz w:val="22"/>
          <w:szCs w:val="20"/>
        </w:rPr>
        <w:t>Rithm</w:t>
      </w:r>
      <w:proofErr w:type="spellEnd"/>
      <w:r w:rsidRPr="00CD5F32">
        <w:rPr>
          <w:rFonts w:ascii="Arial" w:hAnsi="Arial" w:cs="Arial"/>
          <w:sz w:val="22"/>
          <w:szCs w:val="20"/>
        </w:rPr>
        <w:t xml:space="preserve"> software achieves an optimized end-to-end workflow — from the hardware to software end deliverables,” said Srivastava.</w:t>
      </w:r>
    </w:p>
    <w:p w14:paraId="7C19365F" w14:textId="77777777" w:rsidR="00F75918" w:rsidRPr="00CD5F32" w:rsidRDefault="00F75918" w:rsidP="00F75918">
      <w:pPr>
        <w:rPr>
          <w:rFonts w:ascii="Arial" w:hAnsi="Arial" w:cs="Arial"/>
          <w:sz w:val="22"/>
          <w:szCs w:val="20"/>
        </w:rPr>
      </w:pPr>
    </w:p>
    <w:p w14:paraId="6E47E593" w14:textId="77777777" w:rsidR="00F75918" w:rsidRPr="00CD5F32" w:rsidRDefault="00F75918" w:rsidP="00F75918">
      <w:pPr>
        <w:rPr>
          <w:rFonts w:ascii="Arial" w:hAnsi="Arial" w:cs="Arial"/>
          <w:sz w:val="22"/>
          <w:szCs w:val="20"/>
        </w:rPr>
      </w:pPr>
      <w:r w:rsidRPr="00CD5F32">
        <w:rPr>
          <w:rFonts w:ascii="Arial" w:hAnsi="Arial" w:cs="Arial"/>
          <w:sz w:val="22"/>
          <w:szCs w:val="20"/>
        </w:rPr>
        <w:t>The new real-time FFL application is part of an overarching Topcon approach to modernize concrete applications with precise positioning technology.</w:t>
      </w:r>
    </w:p>
    <w:p w14:paraId="573F3D66" w14:textId="77777777" w:rsidR="00F75918" w:rsidRPr="00CD5F32" w:rsidRDefault="00F75918" w:rsidP="00F75918">
      <w:pPr>
        <w:rPr>
          <w:rFonts w:ascii="Arial" w:hAnsi="Arial" w:cs="Arial"/>
          <w:sz w:val="22"/>
          <w:szCs w:val="20"/>
        </w:rPr>
      </w:pPr>
    </w:p>
    <w:p w14:paraId="30235BC8" w14:textId="77777777" w:rsidR="00F75918" w:rsidRPr="00CD5F32" w:rsidRDefault="00F75918" w:rsidP="00F75918">
      <w:pPr>
        <w:rPr>
          <w:rFonts w:ascii="Arial" w:hAnsi="Arial" w:cs="Arial"/>
          <w:sz w:val="22"/>
          <w:szCs w:val="20"/>
        </w:rPr>
      </w:pPr>
      <w:r w:rsidRPr="00CD5F32">
        <w:rPr>
          <w:rFonts w:ascii="Arial" w:hAnsi="Arial" w:cs="Arial"/>
          <w:sz w:val="22"/>
          <w:szCs w:val="20"/>
        </w:rPr>
        <w:t xml:space="preserve">Topcon </w:t>
      </w:r>
      <w:hyperlink r:id="rId10" w:history="1">
        <w:r w:rsidRPr="00CD5F32">
          <w:rPr>
            <w:rStyle w:val="Hyperlink"/>
            <w:rFonts w:ascii="Arial" w:hAnsi="Arial" w:cs="Arial"/>
            <w:sz w:val="22"/>
            <w:szCs w:val="20"/>
          </w:rPr>
          <w:t>GT series</w:t>
        </w:r>
      </w:hyperlink>
      <w:r w:rsidRPr="00CD5F32">
        <w:rPr>
          <w:rFonts w:ascii="Arial" w:hAnsi="Arial" w:cs="Arial"/>
          <w:sz w:val="22"/>
          <w:szCs w:val="20"/>
        </w:rPr>
        <w:t xml:space="preserve"> robotic total stations combined with integrated MAGNET software incorporate a BIM-integrated workflow to layout and verify construction quality in the field. </w:t>
      </w:r>
    </w:p>
    <w:p w14:paraId="5784C672" w14:textId="77777777" w:rsidR="00F75918" w:rsidRPr="00CD5F32" w:rsidRDefault="00F75918" w:rsidP="00F75918">
      <w:pPr>
        <w:rPr>
          <w:rFonts w:ascii="Arial" w:hAnsi="Arial" w:cs="Arial"/>
          <w:sz w:val="22"/>
          <w:szCs w:val="20"/>
        </w:rPr>
      </w:pPr>
    </w:p>
    <w:p w14:paraId="1BBDE57F" w14:textId="77777777" w:rsidR="00F75918" w:rsidRPr="00CD5F32" w:rsidRDefault="00F75918" w:rsidP="00F75918">
      <w:pPr>
        <w:rPr>
          <w:rFonts w:ascii="Arial" w:hAnsi="Arial" w:cs="Arial"/>
          <w:sz w:val="22"/>
          <w:szCs w:val="20"/>
        </w:rPr>
      </w:pPr>
      <w:r w:rsidRPr="00CD5F32">
        <w:rPr>
          <w:rFonts w:ascii="Arial" w:hAnsi="Arial" w:cs="Arial"/>
          <w:sz w:val="22"/>
          <w:szCs w:val="20"/>
        </w:rPr>
        <w:t>Additionally, Topcon offers machine control systems for robotic concrete screed applications. After importing an easily created 3D model, concrete can be poured and placed more efficiently with advanced screed technology designed to dramatically speed up the screed process and increase quality with precision-guided machine control.</w:t>
      </w:r>
    </w:p>
    <w:p w14:paraId="5F1A0A0F" w14:textId="77777777" w:rsidR="00F75918" w:rsidRPr="00CD5F32" w:rsidRDefault="00F75918" w:rsidP="00F75918">
      <w:pPr>
        <w:rPr>
          <w:rFonts w:ascii="Arial" w:hAnsi="Arial" w:cs="Arial"/>
          <w:sz w:val="22"/>
          <w:szCs w:val="20"/>
        </w:rPr>
      </w:pPr>
    </w:p>
    <w:p w14:paraId="0500C1E3" w14:textId="77777777" w:rsidR="00F75918" w:rsidRPr="00CD5F32" w:rsidRDefault="00F75918" w:rsidP="00F75918">
      <w:pPr>
        <w:rPr>
          <w:rFonts w:ascii="Arial" w:hAnsi="Arial" w:cs="Arial"/>
          <w:bCs/>
          <w:sz w:val="22"/>
          <w:szCs w:val="20"/>
        </w:rPr>
      </w:pPr>
      <w:r w:rsidRPr="00CD5F32">
        <w:rPr>
          <w:rFonts w:ascii="Arial" w:hAnsi="Arial" w:cs="Arial"/>
          <w:sz w:val="22"/>
          <w:szCs w:val="20"/>
        </w:rPr>
        <w:lastRenderedPageBreak/>
        <w:t xml:space="preserve">“With our real-time position information constantly updating, you efficiently manage material as it’s placed — delivering the highest quality in a fraction of the time,” said </w:t>
      </w:r>
      <w:r w:rsidRPr="00CD5F32">
        <w:rPr>
          <w:rFonts w:ascii="Arial" w:hAnsi="Arial" w:cs="Arial"/>
          <w:bCs/>
          <w:sz w:val="22"/>
          <w:szCs w:val="20"/>
        </w:rPr>
        <w:t>Srivastava.</w:t>
      </w:r>
    </w:p>
    <w:p w14:paraId="091ACC2D" w14:textId="77777777" w:rsidR="00F75918" w:rsidRPr="00CD5F32" w:rsidRDefault="00F75918" w:rsidP="00F75918">
      <w:pPr>
        <w:rPr>
          <w:rFonts w:ascii="Arial" w:hAnsi="Arial" w:cs="Arial"/>
          <w:sz w:val="22"/>
          <w:szCs w:val="20"/>
        </w:rPr>
      </w:pPr>
    </w:p>
    <w:p w14:paraId="6417A25A" w14:textId="63341289" w:rsidR="00F75918" w:rsidRDefault="00F75918" w:rsidP="00F75918">
      <w:pPr>
        <w:rPr>
          <w:rFonts w:ascii="Arial" w:hAnsi="Arial" w:cs="Arial"/>
          <w:sz w:val="22"/>
          <w:szCs w:val="20"/>
        </w:rPr>
      </w:pPr>
      <w:r w:rsidRPr="00CD5F32">
        <w:rPr>
          <w:rFonts w:ascii="Arial" w:hAnsi="Arial" w:cs="Arial"/>
          <w:sz w:val="22"/>
          <w:szCs w:val="20"/>
        </w:rPr>
        <w:t xml:space="preserve">For more information, visit </w:t>
      </w:r>
      <w:hyperlink r:id="rId11" w:history="1">
        <w:r w:rsidRPr="00CD5F32">
          <w:rPr>
            <w:rStyle w:val="Hyperlink"/>
            <w:rFonts w:ascii="Arial" w:hAnsi="Arial" w:cs="Arial"/>
            <w:sz w:val="22"/>
            <w:szCs w:val="20"/>
          </w:rPr>
          <w:t>topconpositioning.com</w:t>
        </w:r>
      </w:hyperlink>
      <w:r w:rsidRPr="00CD5F32">
        <w:rPr>
          <w:rFonts w:ascii="Arial" w:hAnsi="Arial" w:cs="Arial"/>
          <w:sz w:val="22"/>
          <w:szCs w:val="20"/>
        </w:rPr>
        <w:t>.</w:t>
      </w:r>
    </w:p>
    <w:p w14:paraId="5FB7F6EC" w14:textId="77777777" w:rsidR="00CD5F32" w:rsidRPr="00CD5F32" w:rsidRDefault="00CD5F32" w:rsidP="00F75918">
      <w:pPr>
        <w:rPr>
          <w:rFonts w:ascii="Arial" w:hAnsi="Arial" w:cs="Arial"/>
          <w:sz w:val="22"/>
          <w:szCs w:val="20"/>
        </w:rPr>
      </w:pPr>
    </w:p>
    <w:p w14:paraId="71C2B591" w14:textId="77777777" w:rsidR="00575119" w:rsidRPr="00575119" w:rsidRDefault="00575119" w:rsidP="00F75918">
      <w:pPr>
        <w:rPr>
          <w:rFonts w:ascii="Arial" w:hAnsi="Arial" w:cs="Arial"/>
          <w:bCs/>
          <w:sz w:val="2"/>
          <w:szCs w:val="20"/>
          <w:lang w:val="en-AU"/>
        </w:rPr>
      </w:pPr>
    </w:p>
    <w:p w14:paraId="1553AD37" w14:textId="77777777" w:rsidR="00F64C2D" w:rsidRPr="003251C8" w:rsidRDefault="00F64C2D" w:rsidP="00F64C2D">
      <w:pPr>
        <w:rPr>
          <w:rFonts w:ascii="Arial" w:hAnsi="Arial" w:cs="Arial"/>
          <w:sz w:val="6"/>
          <w:szCs w:val="20"/>
        </w:rPr>
      </w:pPr>
    </w:p>
    <w:p w14:paraId="7A225619" w14:textId="3E4642B9" w:rsidR="00F64C2D" w:rsidRPr="00CD5F32" w:rsidRDefault="003A1037" w:rsidP="00F64C2D">
      <w:pPr>
        <w:rPr>
          <w:rFonts w:ascii="Arial" w:hAnsi="Arial" w:cs="Arial"/>
          <w:color w:val="808080" w:themeColor="background1" w:themeShade="80"/>
          <w:sz w:val="16"/>
          <w:szCs w:val="16"/>
        </w:rPr>
      </w:pPr>
      <w:r w:rsidRPr="00CD5F32">
        <w:rPr>
          <w:rFonts w:ascii="Arial" w:hAnsi="Arial" w:cs="Arial"/>
          <w:b/>
          <w:color w:val="808080" w:themeColor="background1" w:themeShade="80"/>
          <w:sz w:val="16"/>
          <w:szCs w:val="16"/>
        </w:rPr>
        <w:t xml:space="preserve">About Topcon Positioning Group </w:t>
      </w:r>
      <w:r w:rsidR="00F61E29" w:rsidRPr="00CD5F32">
        <w:rPr>
          <w:rFonts w:ascii="Arial" w:hAnsi="Arial" w:cs="Arial"/>
          <w:b/>
          <w:color w:val="808080" w:themeColor="background1" w:themeShade="80"/>
          <w:sz w:val="16"/>
          <w:szCs w:val="16"/>
        </w:rPr>
        <w:br/>
      </w:r>
      <w:r w:rsidR="00F64C2D" w:rsidRPr="00CD5F32">
        <w:rPr>
          <w:rFonts w:ascii="Arial" w:hAnsi="Arial" w:cs="Arial"/>
          <w:color w:val="808080" w:themeColor="background1" w:themeShade="80"/>
          <w:sz w:val="16"/>
          <w:szCs w:val="16"/>
        </w:rPr>
        <w:t>Topcon Positioning Group is headquartered in Livermore, California, U.S. (</w:t>
      </w:r>
      <w:hyperlink r:id="rId12" w:history="1">
        <w:r w:rsidR="00F64C2D" w:rsidRPr="00CD5F32">
          <w:rPr>
            <w:rStyle w:val="Hyperlink"/>
            <w:rFonts w:ascii="Arial" w:hAnsi="Arial" w:cs="Arial"/>
            <w:sz w:val="16"/>
            <w:szCs w:val="16"/>
          </w:rPr>
          <w:t>topconpositioning.com</w:t>
        </w:r>
      </w:hyperlink>
      <w:r w:rsidR="00F64C2D" w:rsidRPr="00CD5F32">
        <w:rPr>
          <w:rFonts w:ascii="Arial" w:hAnsi="Arial" w:cs="Arial"/>
          <w:color w:val="808080" w:themeColor="background1" w:themeShade="80"/>
          <w:sz w:val="16"/>
          <w:szCs w:val="16"/>
        </w:rPr>
        <w:t xml:space="preserve">). Its European head office is in </w:t>
      </w:r>
      <w:proofErr w:type="spellStart"/>
      <w:r w:rsidR="00F64C2D" w:rsidRPr="00CD5F32">
        <w:rPr>
          <w:rFonts w:ascii="Arial" w:hAnsi="Arial" w:cs="Arial"/>
          <w:color w:val="808080" w:themeColor="background1" w:themeShade="80"/>
          <w:sz w:val="16"/>
          <w:szCs w:val="16"/>
        </w:rPr>
        <w:t>Capelle</w:t>
      </w:r>
      <w:proofErr w:type="spellEnd"/>
      <w:r w:rsidR="00F64C2D" w:rsidRPr="00CD5F32">
        <w:rPr>
          <w:rFonts w:ascii="Arial" w:hAnsi="Arial" w:cs="Arial"/>
          <w:color w:val="808080" w:themeColor="background1" w:themeShade="80"/>
          <w:sz w:val="16"/>
          <w:szCs w:val="16"/>
        </w:rPr>
        <w:t xml:space="preserve"> </w:t>
      </w:r>
      <w:proofErr w:type="spellStart"/>
      <w:r w:rsidR="00F64C2D" w:rsidRPr="00CD5F32">
        <w:rPr>
          <w:rFonts w:ascii="Arial" w:hAnsi="Arial" w:cs="Arial"/>
          <w:color w:val="808080" w:themeColor="background1" w:themeShade="80"/>
          <w:sz w:val="16"/>
          <w:szCs w:val="16"/>
        </w:rPr>
        <w:t>a/d</w:t>
      </w:r>
      <w:proofErr w:type="spellEnd"/>
      <w:r w:rsidR="00F64C2D" w:rsidRPr="00CD5F32">
        <w:rPr>
          <w:rFonts w:ascii="Arial" w:hAnsi="Arial" w:cs="Arial"/>
          <w:color w:val="808080" w:themeColor="background1" w:themeShade="80"/>
          <w:sz w:val="16"/>
          <w:szCs w:val="16"/>
        </w:rPr>
        <w:t xml:space="preserve"> </w:t>
      </w:r>
      <w:proofErr w:type="spellStart"/>
      <w:r w:rsidR="00F64C2D" w:rsidRPr="00CD5F32">
        <w:rPr>
          <w:rFonts w:ascii="Arial" w:hAnsi="Arial" w:cs="Arial"/>
          <w:color w:val="808080" w:themeColor="background1" w:themeShade="80"/>
          <w:sz w:val="16"/>
          <w:szCs w:val="16"/>
        </w:rPr>
        <w:t>IJssel</w:t>
      </w:r>
      <w:proofErr w:type="spellEnd"/>
      <w:r w:rsidR="00F64C2D" w:rsidRPr="00CD5F32">
        <w:rPr>
          <w:rFonts w:ascii="Arial" w:hAnsi="Arial" w:cs="Arial"/>
          <w:color w:val="808080" w:themeColor="background1" w:themeShade="80"/>
          <w:sz w:val="16"/>
          <w:szCs w:val="16"/>
        </w:rPr>
        <w:t>,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F64C2D" w:rsidRPr="00CD5F32">
          <w:rPr>
            <w:rStyle w:val="Hyperlink"/>
            <w:rFonts w:ascii="Arial" w:hAnsi="Arial" w:cs="Arial"/>
            <w:sz w:val="16"/>
            <w:szCs w:val="16"/>
          </w:rPr>
          <w:t>topcon.com</w:t>
        </w:r>
      </w:hyperlink>
      <w:r w:rsidR="00F64C2D" w:rsidRPr="00CD5F32">
        <w:rPr>
          <w:rFonts w:ascii="Arial" w:hAnsi="Arial" w:cs="Arial"/>
          <w:color w:val="808080" w:themeColor="background1" w:themeShade="80"/>
          <w:sz w:val="16"/>
          <w:szCs w:val="16"/>
        </w:rPr>
        <w:t>), founded in 1932, is traded on the Tokyo Stock Exchange (7732). </w:t>
      </w:r>
    </w:p>
    <w:p w14:paraId="287A772B" w14:textId="77777777" w:rsidR="00F93583" w:rsidRPr="00CD5F32" w:rsidRDefault="00F93583" w:rsidP="00F64C2D">
      <w:pPr>
        <w:rPr>
          <w:rFonts w:ascii="Arial" w:hAnsi="Arial" w:cs="Arial"/>
          <w:color w:val="808080" w:themeColor="background1" w:themeShade="80"/>
          <w:sz w:val="16"/>
          <w:szCs w:val="16"/>
        </w:rPr>
      </w:pPr>
    </w:p>
    <w:p w14:paraId="6560E805" w14:textId="77777777" w:rsidR="00F93583" w:rsidRPr="00CD5F32" w:rsidRDefault="00F93583" w:rsidP="00F93583">
      <w:pPr>
        <w:rPr>
          <w:rFonts w:ascii="Arial" w:hAnsi="Arial" w:cs="Arial"/>
          <w:color w:val="808080" w:themeColor="background1" w:themeShade="80"/>
          <w:sz w:val="16"/>
          <w:szCs w:val="16"/>
        </w:rPr>
      </w:pPr>
      <w:r w:rsidRPr="00CD5F32">
        <w:rPr>
          <w:rFonts w:ascii="Arial" w:hAnsi="Arial" w:cs="Arial"/>
          <w:i/>
          <w:iCs/>
          <w:color w:val="808080" w:themeColor="background1" w:themeShade="80"/>
          <w:sz w:val="16"/>
          <w:szCs w:val="16"/>
        </w:rPr>
        <w:t>Autodesk, the Autodesk logo and </w:t>
      </w:r>
      <w:proofErr w:type="spellStart"/>
      <w:r w:rsidRPr="00CD5F32">
        <w:rPr>
          <w:rFonts w:ascii="Arial" w:hAnsi="Arial" w:cs="Arial"/>
          <w:i/>
          <w:iCs/>
          <w:color w:val="808080" w:themeColor="background1" w:themeShade="80"/>
          <w:sz w:val="16"/>
          <w:szCs w:val="16"/>
        </w:rPr>
        <w:t>Navisworksare</w:t>
      </w:r>
      <w:proofErr w:type="spellEnd"/>
      <w:r w:rsidRPr="00CD5F32">
        <w:rPr>
          <w:rFonts w:ascii="Arial" w:hAnsi="Arial" w:cs="Arial"/>
          <w:i/>
          <w:iCs/>
          <w:color w:val="808080" w:themeColor="background1" w:themeShade="80"/>
          <w:sz w:val="16"/>
          <w:szCs w:val="16"/>
        </w:rPr>
        <w:t xml:space="preserve"> registered trademarks or trademarks of Autodesk, Inc., and/or its subsidiaries and/or affiliates in the USA and/or other countries. All other brand names, product names or trademarks belong to their respective holders.</w:t>
      </w:r>
    </w:p>
    <w:p w14:paraId="1A698460" w14:textId="77777777" w:rsidR="00F93583" w:rsidRPr="00CD5F32" w:rsidRDefault="00F93583" w:rsidP="00F64C2D">
      <w:pPr>
        <w:rPr>
          <w:rFonts w:ascii="Arial" w:hAnsi="Arial" w:cs="Arial"/>
          <w:color w:val="808080" w:themeColor="background1" w:themeShade="80"/>
          <w:sz w:val="16"/>
          <w:szCs w:val="16"/>
        </w:rPr>
      </w:pPr>
    </w:p>
    <w:p w14:paraId="435E9F5A" w14:textId="2F889DD1" w:rsidR="002078F0" w:rsidRDefault="00F61E29" w:rsidP="00F75918">
      <w:pPr>
        <w:jc w:val="center"/>
        <w:rPr>
          <w:rFonts w:ascii="Arial" w:hAnsi="Arial" w:cs="Arial"/>
          <w:color w:val="808080" w:themeColor="background1" w:themeShade="80"/>
          <w:sz w:val="16"/>
          <w:szCs w:val="16"/>
        </w:rPr>
      </w:pPr>
      <w:r w:rsidRPr="00CD5F32">
        <w:rPr>
          <w:rFonts w:ascii="Arial" w:hAnsi="Arial" w:cs="Arial"/>
          <w:color w:val="808080" w:themeColor="background1" w:themeShade="80"/>
          <w:sz w:val="16"/>
          <w:szCs w:val="16"/>
        </w:rPr>
        <w:t># # #</w:t>
      </w:r>
    </w:p>
    <w:p w14:paraId="271B2BDA" w14:textId="77777777" w:rsidR="00CD5F32" w:rsidRPr="00CD5F32" w:rsidRDefault="00CD5F32" w:rsidP="00F75918">
      <w:pPr>
        <w:jc w:val="center"/>
        <w:rPr>
          <w:rFonts w:ascii="Arial" w:hAnsi="Arial" w:cs="Arial"/>
          <w:color w:val="808080" w:themeColor="background1" w:themeShade="80"/>
          <w:sz w:val="16"/>
          <w:szCs w:val="16"/>
        </w:rPr>
      </w:pPr>
    </w:p>
    <w:p w14:paraId="56D02AFB" w14:textId="77777777" w:rsidR="00F61E29" w:rsidRPr="00CD5F32" w:rsidRDefault="00F61E29" w:rsidP="00F61E29">
      <w:pPr>
        <w:outlineLvl w:val="0"/>
        <w:rPr>
          <w:rFonts w:ascii="Arial" w:hAnsi="Arial" w:cs="Arial"/>
          <w:b/>
          <w:color w:val="808080" w:themeColor="background1" w:themeShade="80"/>
          <w:sz w:val="16"/>
          <w:szCs w:val="16"/>
        </w:rPr>
      </w:pPr>
      <w:r w:rsidRPr="00CD5F32">
        <w:rPr>
          <w:rFonts w:ascii="Arial" w:hAnsi="Arial" w:cs="Arial"/>
          <w:b/>
          <w:color w:val="808080" w:themeColor="background1" w:themeShade="80"/>
          <w:sz w:val="16"/>
          <w:szCs w:val="16"/>
        </w:rPr>
        <w:t xml:space="preserve">Press Contact: </w:t>
      </w:r>
    </w:p>
    <w:p w14:paraId="0B0DC8C3" w14:textId="77777777" w:rsidR="00F61E29" w:rsidRPr="00CD5F32" w:rsidRDefault="00F61E29" w:rsidP="00F61E29">
      <w:pPr>
        <w:outlineLvl w:val="0"/>
        <w:rPr>
          <w:rFonts w:ascii="Arial" w:hAnsi="Arial" w:cs="Arial"/>
          <w:bCs/>
          <w:color w:val="808080" w:themeColor="background1" w:themeShade="80"/>
          <w:sz w:val="16"/>
          <w:szCs w:val="16"/>
        </w:rPr>
      </w:pPr>
      <w:r w:rsidRPr="00CD5F32">
        <w:rPr>
          <w:rFonts w:ascii="Arial" w:hAnsi="Arial" w:cs="Arial"/>
          <w:bCs/>
          <w:color w:val="808080" w:themeColor="background1" w:themeShade="80"/>
          <w:sz w:val="16"/>
          <w:szCs w:val="16"/>
        </w:rPr>
        <w:t>Topcon Positioning Group</w:t>
      </w:r>
    </w:p>
    <w:p w14:paraId="2ADB91B2" w14:textId="77777777" w:rsidR="00F61E29" w:rsidRPr="00CD5F32" w:rsidRDefault="00234290" w:rsidP="00F61E29">
      <w:pPr>
        <w:outlineLvl w:val="0"/>
        <w:rPr>
          <w:rFonts w:ascii="Arial" w:hAnsi="Arial" w:cs="Arial"/>
          <w:bCs/>
          <w:color w:val="808080" w:themeColor="background1" w:themeShade="80"/>
          <w:sz w:val="16"/>
          <w:szCs w:val="16"/>
          <w:lang w:val="it-IT"/>
        </w:rPr>
      </w:pPr>
      <w:hyperlink r:id="rId14" w:history="1">
        <w:r w:rsidR="00F61E29" w:rsidRPr="00CD5F32">
          <w:rPr>
            <w:rStyle w:val="Hyperlink"/>
            <w:rFonts w:ascii="Arial" w:hAnsi="Arial" w:cs="Arial"/>
            <w:bCs/>
            <w:color w:val="808080" w:themeColor="background1" w:themeShade="80"/>
            <w:sz w:val="16"/>
            <w:szCs w:val="16"/>
            <w:lang w:val="it-IT"/>
          </w:rPr>
          <w:t>CorpComm@topcon.com</w:t>
        </w:r>
      </w:hyperlink>
    </w:p>
    <w:p w14:paraId="22244F9C" w14:textId="5754A301" w:rsidR="00BE666D" w:rsidRPr="00CD5F32" w:rsidRDefault="00FD1C0E" w:rsidP="00FD1C0E">
      <w:pPr>
        <w:outlineLvl w:val="0"/>
        <w:rPr>
          <w:rFonts w:ascii="Arial" w:hAnsi="Arial" w:cs="Arial"/>
          <w:bCs/>
          <w:color w:val="808080" w:themeColor="background1" w:themeShade="80"/>
          <w:sz w:val="16"/>
          <w:szCs w:val="16"/>
        </w:rPr>
      </w:pPr>
      <w:r w:rsidRPr="00CD5F32">
        <w:rPr>
          <w:rFonts w:ascii="Arial" w:hAnsi="Arial" w:cs="Arial"/>
          <w:bCs/>
          <w:color w:val="808080" w:themeColor="background1" w:themeShade="80"/>
          <w:sz w:val="16"/>
          <w:szCs w:val="16"/>
        </w:rPr>
        <w:t>Sta</w:t>
      </w:r>
      <w:r w:rsidR="00E54648" w:rsidRPr="00CD5F32">
        <w:rPr>
          <w:rFonts w:ascii="Arial" w:hAnsi="Arial" w:cs="Arial"/>
          <w:bCs/>
          <w:color w:val="808080" w:themeColor="background1" w:themeShade="80"/>
          <w:sz w:val="16"/>
          <w:szCs w:val="16"/>
        </w:rPr>
        <w:t xml:space="preserve">ci Fitzgerald, +1 925-245-8610 </w:t>
      </w:r>
    </w:p>
    <w:sectPr w:rsidR="00BE666D" w:rsidRPr="00CD5F32" w:rsidSect="009C7717">
      <w:headerReference w:type="first" r:id="rId15"/>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D08AD" w14:textId="77777777" w:rsidR="00234290" w:rsidRDefault="00234290">
      <w:r>
        <w:separator/>
      </w:r>
    </w:p>
  </w:endnote>
  <w:endnote w:type="continuationSeparator" w:id="0">
    <w:p w14:paraId="27D4A7ED" w14:textId="77777777" w:rsidR="00234290" w:rsidRDefault="00234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D5B27" w14:textId="77777777" w:rsidR="00234290" w:rsidRDefault="00234290">
      <w:r>
        <w:separator/>
      </w:r>
    </w:p>
  </w:footnote>
  <w:footnote w:type="continuationSeparator" w:id="0">
    <w:p w14:paraId="765897B4" w14:textId="77777777" w:rsidR="00234290" w:rsidRDefault="00234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41F30"/>
    <w:rsid w:val="00163F32"/>
    <w:rsid w:val="00177523"/>
    <w:rsid w:val="001855FB"/>
    <w:rsid w:val="00195E40"/>
    <w:rsid w:val="001A276A"/>
    <w:rsid w:val="001A4E5B"/>
    <w:rsid w:val="001A5950"/>
    <w:rsid w:val="001B2F57"/>
    <w:rsid w:val="001B6BA0"/>
    <w:rsid w:val="001D3D1B"/>
    <w:rsid w:val="001D47AE"/>
    <w:rsid w:val="001D71E9"/>
    <w:rsid w:val="001E495F"/>
    <w:rsid w:val="002078F0"/>
    <w:rsid w:val="0021108A"/>
    <w:rsid w:val="00211CAC"/>
    <w:rsid w:val="0021353A"/>
    <w:rsid w:val="00213BC9"/>
    <w:rsid w:val="00220127"/>
    <w:rsid w:val="00234290"/>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C30BF"/>
    <w:rsid w:val="002E2BC8"/>
    <w:rsid w:val="002E5E21"/>
    <w:rsid w:val="002F29C4"/>
    <w:rsid w:val="00313F6E"/>
    <w:rsid w:val="003163AA"/>
    <w:rsid w:val="0032173B"/>
    <w:rsid w:val="003217F4"/>
    <w:rsid w:val="0032420E"/>
    <w:rsid w:val="003251C8"/>
    <w:rsid w:val="003373B3"/>
    <w:rsid w:val="00340920"/>
    <w:rsid w:val="00346AEA"/>
    <w:rsid w:val="003507A9"/>
    <w:rsid w:val="00353911"/>
    <w:rsid w:val="00355294"/>
    <w:rsid w:val="00360FCE"/>
    <w:rsid w:val="003801D4"/>
    <w:rsid w:val="0038352E"/>
    <w:rsid w:val="00384598"/>
    <w:rsid w:val="0039761D"/>
    <w:rsid w:val="003A1037"/>
    <w:rsid w:val="003A6C06"/>
    <w:rsid w:val="003A7243"/>
    <w:rsid w:val="003B1941"/>
    <w:rsid w:val="003B200E"/>
    <w:rsid w:val="003B4135"/>
    <w:rsid w:val="003C3E10"/>
    <w:rsid w:val="003C6648"/>
    <w:rsid w:val="003D6C83"/>
    <w:rsid w:val="003F134C"/>
    <w:rsid w:val="003F5E34"/>
    <w:rsid w:val="00405B29"/>
    <w:rsid w:val="00412292"/>
    <w:rsid w:val="00413E95"/>
    <w:rsid w:val="00416269"/>
    <w:rsid w:val="004257E1"/>
    <w:rsid w:val="0043387D"/>
    <w:rsid w:val="00433A38"/>
    <w:rsid w:val="00435617"/>
    <w:rsid w:val="00452AC9"/>
    <w:rsid w:val="00454206"/>
    <w:rsid w:val="0046547D"/>
    <w:rsid w:val="00471166"/>
    <w:rsid w:val="00482A23"/>
    <w:rsid w:val="00486106"/>
    <w:rsid w:val="004915E5"/>
    <w:rsid w:val="00494F00"/>
    <w:rsid w:val="004B7B79"/>
    <w:rsid w:val="004C2A52"/>
    <w:rsid w:val="004C4705"/>
    <w:rsid w:val="004C77DD"/>
    <w:rsid w:val="004C7DC9"/>
    <w:rsid w:val="004D399D"/>
    <w:rsid w:val="004E03C4"/>
    <w:rsid w:val="004E7280"/>
    <w:rsid w:val="004F0BDC"/>
    <w:rsid w:val="00513E5B"/>
    <w:rsid w:val="00524D07"/>
    <w:rsid w:val="005257DD"/>
    <w:rsid w:val="00527B70"/>
    <w:rsid w:val="005330B7"/>
    <w:rsid w:val="005378E1"/>
    <w:rsid w:val="005502C7"/>
    <w:rsid w:val="005668A9"/>
    <w:rsid w:val="00575119"/>
    <w:rsid w:val="0058710D"/>
    <w:rsid w:val="00587A94"/>
    <w:rsid w:val="005A23A0"/>
    <w:rsid w:val="005A4B01"/>
    <w:rsid w:val="005B0471"/>
    <w:rsid w:val="005C44F8"/>
    <w:rsid w:val="005C48E8"/>
    <w:rsid w:val="005C7305"/>
    <w:rsid w:val="005F0C86"/>
    <w:rsid w:val="005F3D0B"/>
    <w:rsid w:val="005F4AA3"/>
    <w:rsid w:val="006103A4"/>
    <w:rsid w:val="0061068D"/>
    <w:rsid w:val="006112E8"/>
    <w:rsid w:val="0061145C"/>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B35F4"/>
    <w:rsid w:val="006C4D35"/>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2558"/>
    <w:rsid w:val="008675F7"/>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9C7717"/>
    <w:rsid w:val="009E2FE3"/>
    <w:rsid w:val="00A06D66"/>
    <w:rsid w:val="00A12690"/>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C1882"/>
    <w:rsid w:val="00AD0AD8"/>
    <w:rsid w:val="00AE6481"/>
    <w:rsid w:val="00AF2A3E"/>
    <w:rsid w:val="00AF6E40"/>
    <w:rsid w:val="00B402B7"/>
    <w:rsid w:val="00B4058E"/>
    <w:rsid w:val="00B64457"/>
    <w:rsid w:val="00B84AD7"/>
    <w:rsid w:val="00B92736"/>
    <w:rsid w:val="00B92C56"/>
    <w:rsid w:val="00B92CFE"/>
    <w:rsid w:val="00BA6826"/>
    <w:rsid w:val="00BB19B5"/>
    <w:rsid w:val="00BB25D3"/>
    <w:rsid w:val="00BB4455"/>
    <w:rsid w:val="00BB78BB"/>
    <w:rsid w:val="00BC071E"/>
    <w:rsid w:val="00BC4421"/>
    <w:rsid w:val="00BC6358"/>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D5F32"/>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1947"/>
    <w:rsid w:val="00E16158"/>
    <w:rsid w:val="00E32B47"/>
    <w:rsid w:val="00E54648"/>
    <w:rsid w:val="00E7101F"/>
    <w:rsid w:val="00E74974"/>
    <w:rsid w:val="00E95EFF"/>
    <w:rsid w:val="00EA1EA3"/>
    <w:rsid w:val="00EA49B1"/>
    <w:rsid w:val="00EB1000"/>
    <w:rsid w:val="00EC3044"/>
    <w:rsid w:val="00EC60E2"/>
    <w:rsid w:val="00ED70D3"/>
    <w:rsid w:val="00EE1C16"/>
    <w:rsid w:val="00EE33D2"/>
    <w:rsid w:val="00EF4409"/>
    <w:rsid w:val="00F0597B"/>
    <w:rsid w:val="00F126AE"/>
    <w:rsid w:val="00F20CD6"/>
    <w:rsid w:val="00F25765"/>
    <w:rsid w:val="00F45907"/>
    <w:rsid w:val="00F463E2"/>
    <w:rsid w:val="00F55F20"/>
    <w:rsid w:val="00F6101F"/>
    <w:rsid w:val="00F61E29"/>
    <w:rsid w:val="00F62C6C"/>
    <w:rsid w:val="00F64C2D"/>
    <w:rsid w:val="00F757D3"/>
    <w:rsid w:val="00F75918"/>
    <w:rsid w:val="00F81B4F"/>
    <w:rsid w:val="00F86B3B"/>
    <w:rsid w:val="00F93583"/>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styleId="UnresolvedMention">
    <w:name w:val="Unresolved Mention"/>
    <w:basedOn w:val="DefaultParagraphFont"/>
    <w:uiPriority w:val="99"/>
    <w:rsid w:val="00F6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09180">
      <w:bodyDiv w:val="1"/>
      <w:marLeft w:val="0"/>
      <w:marRight w:val="0"/>
      <w:marTop w:val="0"/>
      <w:marBottom w:val="0"/>
      <w:divBdr>
        <w:top w:val="none" w:sz="0" w:space="0" w:color="auto"/>
        <w:left w:val="none" w:sz="0" w:space="0" w:color="auto"/>
        <w:bottom w:val="none" w:sz="0" w:space="0" w:color="auto"/>
        <w:right w:val="none" w:sz="0" w:space="0" w:color="auto"/>
      </w:divBdr>
    </w:div>
    <w:div w:id="340592699">
      <w:bodyDiv w:val="1"/>
      <w:marLeft w:val="0"/>
      <w:marRight w:val="0"/>
      <w:marTop w:val="0"/>
      <w:marBottom w:val="0"/>
      <w:divBdr>
        <w:top w:val="none" w:sz="0" w:space="0" w:color="auto"/>
        <w:left w:val="none" w:sz="0" w:space="0" w:color="auto"/>
        <w:bottom w:val="none" w:sz="0" w:space="0" w:color="auto"/>
        <w:right w:val="none" w:sz="0" w:space="0" w:color="auto"/>
      </w:divBdr>
    </w:div>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global.topco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opconpositioning.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conpositioning.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topconpositioning.com/total-station-solutions/robotic-total-stations/gt-series" TargetMode="External"/><Relationship Id="rId4" Type="http://schemas.openxmlformats.org/officeDocument/2006/relationships/settings" Target="settings.xml"/><Relationship Id="rId9" Type="http://schemas.openxmlformats.org/officeDocument/2006/relationships/hyperlink" Target="https://www.topconpositioning.com/mass-data-and-volume-collection/laser-scanners/gls-2000" TargetMode="External"/><Relationship Id="rId14" Type="http://schemas.openxmlformats.org/officeDocument/2006/relationships/hyperlink" Target="mailto:CorpComm@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3116C-1A5C-3A42-A0A3-674AC15CD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4141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8</cp:revision>
  <cp:lastPrinted>2015-08-13T12:52:00Z</cp:lastPrinted>
  <dcterms:created xsi:type="dcterms:W3CDTF">2019-01-18T21:37:00Z</dcterms:created>
  <dcterms:modified xsi:type="dcterms:W3CDTF">2019-01-23T21:46:00Z</dcterms:modified>
  <cp:category/>
</cp:coreProperties>
</file>